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BC641" w14:textId="77777777" w:rsidR="0034792A" w:rsidRDefault="0034792A" w:rsidP="00A55979">
      <w:pPr>
        <w:pStyle w:val="Titre3"/>
        <w:ind w:left="0"/>
      </w:pPr>
      <w:r>
        <w:rPr>
          <w:noProof/>
          <w:lang w:eastAsia="fr-FR"/>
        </w:rPr>
        <w:drawing>
          <wp:anchor distT="0" distB="0" distL="114300" distR="114300" simplePos="0" relativeHeight="251660288" behindDoc="0" locked="0" layoutInCell="1" allowOverlap="1" wp14:anchorId="67F3EF32" wp14:editId="142C411C">
            <wp:simplePos x="0" y="0"/>
            <wp:positionH relativeFrom="column">
              <wp:posOffset>3229610</wp:posOffset>
            </wp:positionH>
            <wp:positionV relativeFrom="paragraph">
              <wp:posOffset>90170</wp:posOffset>
            </wp:positionV>
            <wp:extent cx="586740" cy="585470"/>
            <wp:effectExtent l="0" t="0" r="0" b="0"/>
            <wp:wrapSquare wrapText="bothSides"/>
            <wp:docPr id="4" name="Image 4" descr="Unitag_QRCode_gouvinteri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itag_QRCode_gouvinterieur"/>
                    <pic:cNvPicPr>
                      <a:picLocks noChangeAspect="1" noChangeArrowheads="1"/>
                    </pic:cNvPicPr>
                  </pic:nvPicPr>
                  <pic:blipFill>
                    <a:blip r:embed="rId7" cstate="print"/>
                    <a:srcRect l="8311" t="8911" r="8688" b="8267"/>
                    <a:stretch>
                      <a:fillRect/>
                    </a:stretch>
                  </pic:blipFill>
                  <pic:spPr bwMode="auto">
                    <a:xfrm>
                      <a:off x="0" y="0"/>
                      <a:ext cx="586740" cy="585470"/>
                    </a:xfrm>
                    <a:prstGeom prst="rect">
                      <a:avLst/>
                    </a:prstGeom>
                    <a:noFill/>
                  </pic:spPr>
                </pic:pic>
              </a:graphicData>
            </a:graphic>
          </wp:anchor>
        </w:drawing>
      </w:r>
    </w:p>
    <w:p w14:paraId="651167B4" w14:textId="77777777" w:rsidR="0034792A" w:rsidRPr="00CA36B8" w:rsidRDefault="0034792A" w:rsidP="0034792A">
      <w:pPr>
        <w:rPr>
          <w:i/>
        </w:rPr>
      </w:pPr>
      <w:r w:rsidRPr="00CA36B8">
        <w:rPr>
          <w:noProof/>
          <w:lang w:eastAsia="fr-FR"/>
        </w:rPr>
        <w:drawing>
          <wp:inline distT="0" distB="0" distL="0" distR="0" wp14:anchorId="00CA90E3" wp14:editId="76251367">
            <wp:extent cx="139700" cy="152400"/>
            <wp:effectExtent l="19050" t="0" r="0" b="0"/>
            <wp:docPr id="18" name="Image 1" descr="RÃ©sultat de recherche d'images pour &quot;icone mais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Ã©sultat de recherche d'images pour &quot;icone maison&quot;"/>
                    <pic:cNvPicPr>
                      <a:picLocks noChangeAspect="1" noChangeArrowheads="1"/>
                    </pic:cNvPicPr>
                  </pic:nvPicPr>
                  <pic:blipFill>
                    <a:blip r:embed="rId8" cstate="print"/>
                    <a:srcRect l="18102" t="9630" r="18102" b="31111"/>
                    <a:stretch>
                      <a:fillRect/>
                    </a:stretch>
                  </pic:blipFill>
                  <pic:spPr bwMode="auto">
                    <a:xfrm>
                      <a:off x="0" y="0"/>
                      <a:ext cx="139700" cy="152400"/>
                    </a:xfrm>
                    <a:prstGeom prst="rect">
                      <a:avLst/>
                    </a:prstGeom>
                    <a:noFill/>
                    <a:ln w="9525">
                      <a:noFill/>
                      <a:miter lim="800000"/>
                      <a:headEnd/>
                      <a:tailEnd/>
                    </a:ln>
                  </pic:spPr>
                </pic:pic>
              </a:graphicData>
            </a:graphic>
          </wp:inline>
        </w:drawing>
      </w:r>
      <w:r w:rsidR="00A55979">
        <w:t xml:space="preserve"> </w:t>
      </w:r>
      <w:r w:rsidRPr="00CA36B8">
        <w:t>https://www.police-nationale.interieur.gouv.fr</w:t>
      </w:r>
    </w:p>
    <w:tbl>
      <w:tblPr>
        <w:tblStyle w:val="Grilledutableau"/>
        <w:tblW w:w="10598" w:type="dxa"/>
        <w:tblLook w:val="04A0" w:firstRow="1" w:lastRow="0" w:firstColumn="1" w:lastColumn="0" w:noHBand="0" w:noVBand="1"/>
      </w:tblPr>
      <w:tblGrid>
        <w:gridCol w:w="10598"/>
      </w:tblGrid>
      <w:tr w:rsidR="0034792A" w14:paraId="7276C25B" w14:textId="77777777" w:rsidTr="00A55979">
        <w:tc>
          <w:tcPr>
            <w:tcW w:w="10598" w:type="dxa"/>
          </w:tcPr>
          <w:p w14:paraId="67C45827" w14:textId="77777777" w:rsidR="0034792A" w:rsidRDefault="0034792A" w:rsidP="009A2053">
            <w:r>
              <w:rPr>
                <w:b/>
              </w:rPr>
              <w:t xml:space="preserve">Q1/ </w:t>
            </w:r>
            <w:proofErr w:type="spellStart"/>
            <w:r>
              <w:t>Rendez vous</w:t>
            </w:r>
            <w:proofErr w:type="spellEnd"/>
            <w:r>
              <w:t xml:space="preserve"> sur le site ci-dessus, et faire une recherche sur : HAPPY SLAPPING, définir ce que c’est ?</w:t>
            </w:r>
          </w:p>
        </w:tc>
      </w:tr>
    </w:tbl>
    <w:p w14:paraId="510B165E" w14:textId="3E89F45F" w:rsidR="0034792A" w:rsidRPr="00CA36B8" w:rsidRDefault="0034792A" w:rsidP="0034792A">
      <w:pPr>
        <w:pStyle w:val="Sous-titre"/>
      </w:pPr>
    </w:p>
    <w:tbl>
      <w:tblPr>
        <w:tblStyle w:val="Grilledutableau"/>
        <w:tblW w:w="10598" w:type="dxa"/>
        <w:tblLook w:val="04A0" w:firstRow="1" w:lastRow="0" w:firstColumn="1" w:lastColumn="0" w:noHBand="0" w:noVBand="1"/>
      </w:tblPr>
      <w:tblGrid>
        <w:gridCol w:w="10598"/>
      </w:tblGrid>
      <w:tr w:rsidR="0034792A" w14:paraId="2EDACF69" w14:textId="77777777" w:rsidTr="00A55979">
        <w:tc>
          <w:tcPr>
            <w:tcW w:w="10598" w:type="dxa"/>
          </w:tcPr>
          <w:p w14:paraId="3165F0FC" w14:textId="77777777" w:rsidR="0034792A" w:rsidRDefault="0034792A" w:rsidP="009A2053">
            <w:r>
              <w:rPr>
                <w:b/>
              </w:rPr>
              <w:t xml:space="preserve">Q2/ </w:t>
            </w:r>
            <w:r>
              <w:t xml:space="preserve">Quels sont </w:t>
            </w:r>
            <w:proofErr w:type="gramStart"/>
            <w:r>
              <w:t>les peines encouru</w:t>
            </w:r>
            <w:proofErr w:type="gramEnd"/>
            <w:r>
              <w:t xml:space="preserve"> de cette pratique ?</w:t>
            </w:r>
          </w:p>
        </w:tc>
      </w:tr>
    </w:tbl>
    <w:p w14:paraId="4B5F81FA" w14:textId="77777777" w:rsidR="00514F33" w:rsidRDefault="00514F33" w:rsidP="00A55979">
      <w:pPr>
        <w:spacing w:after="120"/>
      </w:pPr>
    </w:p>
    <w:p w14:paraId="768E0C01" w14:textId="35AD1085" w:rsidR="0034792A" w:rsidRDefault="0034792A" w:rsidP="00A55979">
      <w:pPr>
        <w:spacing w:after="120"/>
      </w:pPr>
      <w:r>
        <w:t>DOC1 : Cyber-</w:t>
      </w:r>
      <w:proofErr w:type="spellStart"/>
      <w:r>
        <w:t>harcelement</w:t>
      </w:r>
      <w:proofErr w:type="spellEnd"/>
      <w:r>
        <w:t> : quoi faire ? ©Cite-science.fr</w:t>
      </w:r>
    </w:p>
    <w:p w14:paraId="426F888F" w14:textId="77777777" w:rsidR="0034792A" w:rsidRPr="00866269" w:rsidRDefault="0034792A" w:rsidP="0034792A">
      <w:pPr>
        <w:shd w:val="clear" w:color="auto" w:fill="FFFFFF"/>
        <w:spacing w:after="150" w:line="240" w:lineRule="auto"/>
        <w:jc w:val="both"/>
        <w:rPr>
          <w:rFonts w:ascii="Arial" w:eastAsia="Times New Roman" w:hAnsi="Arial" w:cs="Arial"/>
          <w:color w:val="000000"/>
          <w:spacing w:val="2"/>
          <w:sz w:val="14"/>
          <w:szCs w:val="14"/>
          <w:lang w:eastAsia="fr-FR"/>
        </w:rPr>
      </w:pPr>
      <w:r>
        <w:rPr>
          <w:rFonts w:ascii="Arial" w:eastAsia="Times New Roman" w:hAnsi="Arial" w:cs="Arial"/>
          <w:color w:val="000000"/>
          <w:spacing w:val="2"/>
          <w:sz w:val="14"/>
          <w:szCs w:val="14"/>
          <w:lang w:eastAsia="fr-FR"/>
        </w:rPr>
        <w:t>« </w:t>
      </w:r>
      <w:r w:rsidRPr="00866269">
        <w:rPr>
          <w:rFonts w:ascii="Arial" w:eastAsia="Times New Roman" w:hAnsi="Arial" w:cs="Arial"/>
          <w:color w:val="000000"/>
          <w:spacing w:val="2"/>
          <w:sz w:val="14"/>
          <w:szCs w:val="14"/>
          <w:lang w:eastAsia="fr-FR"/>
        </w:rPr>
        <w:t>Le harcèlement c'est quand un enfant ou un jeune devient la cible d'une personne ou d'un groupe de personnes : de manière répétée et sur une longue durée, il ou elle subit des moqueries ou insultes. De fausses rumeurs à son propos peuvent également être mises en circulation. Quand elles ont lieu sur le Web ou les réseaux sociaux, ces attaques désemparent d'autant plus que, pour beaucoup, Internet apparaît comme une zone de non-droit où il est difficile de porter plainte (certains agissent d'ailleurs de manière plus ou moins anonyme). Quant à effacer les contenus incriminés cela semble également illusoire d'autant plus que parfois ces contenus sont dupliqués et démultipliés.</w:t>
      </w:r>
    </w:p>
    <w:p w14:paraId="4BD6BC13" w14:textId="77777777" w:rsidR="0034792A" w:rsidRPr="00866269" w:rsidRDefault="0034792A" w:rsidP="0034792A">
      <w:pPr>
        <w:shd w:val="clear" w:color="auto" w:fill="FFFFFF"/>
        <w:spacing w:after="150" w:line="240" w:lineRule="auto"/>
        <w:jc w:val="both"/>
        <w:rPr>
          <w:rFonts w:ascii="Arial" w:eastAsia="Times New Roman" w:hAnsi="Arial" w:cs="Arial"/>
          <w:color w:val="000000"/>
          <w:spacing w:val="2"/>
          <w:sz w:val="14"/>
          <w:szCs w:val="14"/>
          <w:lang w:eastAsia="fr-FR"/>
        </w:rPr>
      </w:pPr>
      <w:r w:rsidRPr="00866269">
        <w:rPr>
          <w:rFonts w:ascii="Arial" w:eastAsia="Times New Roman" w:hAnsi="Arial" w:cs="Arial"/>
          <w:color w:val="000000"/>
          <w:spacing w:val="2"/>
          <w:sz w:val="14"/>
          <w:szCs w:val="14"/>
          <w:lang w:eastAsia="fr-FR"/>
        </w:rPr>
        <w:t xml:space="preserve">Il y a pourtant des choses à faire et à ne pas faire dans ces situations. Ne pas surenchérir en ligne et en parler à une personne de confiance, en face à face, comme </w:t>
      </w:r>
      <w:proofErr w:type="spellStart"/>
      <w:r w:rsidRPr="00866269">
        <w:rPr>
          <w:rFonts w:ascii="Arial" w:eastAsia="Times New Roman" w:hAnsi="Arial" w:cs="Arial"/>
          <w:color w:val="000000"/>
          <w:spacing w:val="2"/>
          <w:sz w:val="14"/>
          <w:szCs w:val="14"/>
          <w:lang w:eastAsia="fr-FR"/>
        </w:rPr>
        <w:t>un-e</w:t>
      </w:r>
      <w:proofErr w:type="spellEnd"/>
      <w:r w:rsidRPr="00866269">
        <w:rPr>
          <w:rFonts w:ascii="Arial" w:eastAsia="Times New Roman" w:hAnsi="Arial" w:cs="Arial"/>
          <w:color w:val="000000"/>
          <w:spacing w:val="2"/>
          <w:sz w:val="14"/>
          <w:szCs w:val="14"/>
          <w:lang w:eastAsia="fr-FR"/>
        </w:rPr>
        <w:t xml:space="preserve"> </w:t>
      </w:r>
      <w:proofErr w:type="spellStart"/>
      <w:r w:rsidRPr="00866269">
        <w:rPr>
          <w:rFonts w:ascii="Arial" w:eastAsia="Times New Roman" w:hAnsi="Arial" w:cs="Arial"/>
          <w:color w:val="000000"/>
          <w:spacing w:val="2"/>
          <w:sz w:val="14"/>
          <w:szCs w:val="14"/>
          <w:lang w:eastAsia="fr-FR"/>
        </w:rPr>
        <w:t>parent-e</w:t>
      </w:r>
      <w:proofErr w:type="spellEnd"/>
      <w:r w:rsidRPr="00866269">
        <w:rPr>
          <w:rFonts w:ascii="Arial" w:eastAsia="Times New Roman" w:hAnsi="Arial" w:cs="Arial"/>
          <w:color w:val="000000"/>
          <w:spacing w:val="2"/>
          <w:sz w:val="14"/>
          <w:szCs w:val="14"/>
          <w:lang w:eastAsia="fr-FR"/>
        </w:rPr>
        <w:t xml:space="preserve">, </w:t>
      </w:r>
      <w:proofErr w:type="spellStart"/>
      <w:r w:rsidRPr="00866269">
        <w:rPr>
          <w:rFonts w:ascii="Arial" w:eastAsia="Times New Roman" w:hAnsi="Arial" w:cs="Arial"/>
          <w:color w:val="000000"/>
          <w:spacing w:val="2"/>
          <w:sz w:val="14"/>
          <w:szCs w:val="14"/>
          <w:lang w:eastAsia="fr-FR"/>
        </w:rPr>
        <w:t>professeur-e</w:t>
      </w:r>
      <w:proofErr w:type="spellEnd"/>
      <w:r w:rsidRPr="00866269">
        <w:rPr>
          <w:rFonts w:ascii="Arial" w:eastAsia="Times New Roman" w:hAnsi="Arial" w:cs="Arial"/>
          <w:color w:val="000000"/>
          <w:spacing w:val="2"/>
          <w:sz w:val="14"/>
          <w:szCs w:val="14"/>
          <w:lang w:eastAsia="fr-FR"/>
        </w:rPr>
        <w:t>, directeur-</w:t>
      </w:r>
      <w:proofErr w:type="spellStart"/>
      <w:r w:rsidRPr="00866269">
        <w:rPr>
          <w:rFonts w:ascii="Arial" w:eastAsia="Times New Roman" w:hAnsi="Arial" w:cs="Arial"/>
          <w:color w:val="000000"/>
          <w:spacing w:val="2"/>
          <w:sz w:val="14"/>
          <w:szCs w:val="14"/>
          <w:lang w:eastAsia="fr-FR"/>
        </w:rPr>
        <w:t>trice</w:t>
      </w:r>
      <w:proofErr w:type="spellEnd"/>
      <w:r w:rsidRPr="00866269">
        <w:rPr>
          <w:rFonts w:ascii="Arial" w:eastAsia="Times New Roman" w:hAnsi="Arial" w:cs="Arial"/>
          <w:color w:val="000000"/>
          <w:spacing w:val="2"/>
          <w:sz w:val="14"/>
          <w:szCs w:val="14"/>
          <w:lang w:eastAsia="fr-FR"/>
        </w:rPr>
        <w:t xml:space="preserve"> d'école, psychologue scolaire, association d'écoute,... Il existe aussi des lois et des recours que l'on peut saisir. Des organismes et associations spécialisés peuvent également être consultés.</w:t>
      </w:r>
    </w:p>
    <w:p w14:paraId="07FA14D9" w14:textId="77777777" w:rsidR="0034792A" w:rsidRDefault="0034792A" w:rsidP="00A55979">
      <w:pPr>
        <w:shd w:val="clear" w:color="auto" w:fill="FFFFFF"/>
        <w:spacing w:after="120" w:line="240" w:lineRule="auto"/>
        <w:jc w:val="both"/>
      </w:pPr>
      <w:r w:rsidRPr="00866269">
        <w:rPr>
          <w:rFonts w:ascii="Arial" w:eastAsia="Times New Roman" w:hAnsi="Arial" w:cs="Arial"/>
          <w:color w:val="000000"/>
          <w:spacing w:val="2"/>
          <w:sz w:val="14"/>
          <w:szCs w:val="14"/>
          <w:lang w:eastAsia="fr-FR"/>
        </w:rPr>
        <w:t xml:space="preserve">Première harceleuse à laquelle personne n'échappe tout à fait : la pub ! Et les jeunes sont une cible commerciale privilégiée. Commencer par éviter de "liker" les marques ou les distributeurs évite d'être </w:t>
      </w:r>
      <w:proofErr w:type="spellStart"/>
      <w:r w:rsidRPr="00866269">
        <w:rPr>
          <w:rFonts w:ascii="Arial" w:eastAsia="Times New Roman" w:hAnsi="Arial" w:cs="Arial"/>
          <w:color w:val="000000"/>
          <w:spacing w:val="2"/>
          <w:sz w:val="14"/>
          <w:szCs w:val="14"/>
          <w:lang w:eastAsia="fr-FR"/>
        </w:rPr>
        <w:t>reconnu-e</w:t>
      </w:r>
      <w:proofErr w:type="spellEnd"/>
      <w:r w:rsidRPr="00866269">
        <w:rPr>
          <w:rFonts w:ascii="Arial" w:eastAsia="Times New Roman" w:hAnsi="Arial" w:cs="Arial"/>
          <w:color w:val="000000"/>
          <w:spacing w:val="2"/>
          <w:sz w:val="14"/>
          <w:szCs w:val="14"/>
          <w:lang w:eastAsia="fr-FR"/>
        </w:rPr>
        <w:t xml:space="preserve"> comme un sujet de consommation. Il existe des logiciels à installer sur son ordinateur et sur son smartphone pour minimiser ce harcèlement par les publicités.</w:t>
      </w:r>
      <w:r>
        <w:rPr>
          <w:rFonts w:ascii="Arial" w:eastAsia="Times New Roman" w:hAnsi="Arial" w:cs="Arial"/>
          <w:color w:val="000000"/>
          <w:spacing w:val="2"/>
          <w:sz w:val="14"/>
          <w:szCs w:val="14"/>
          <w:lang w:eastAsia="fr-FR"/>
        </w:rPr>
        <w:t> »</w:t>
      </w:r>
    </w:p>
    <w:p w14:paraId="1FFE8A8C" w14:textId="77777777" w:rsidR="0034792A" w:rsidRDefault="0034792A" w:rsidP="00A55979">
      <w:pPr>
        <w:spacing w:after="120"/>
        <w:rPr>
          <w:rFonts w:ascii="Arial" w:hAnsi="Arial" w:cs="Arial"/>
          <w:b/>
          <w:bCs/>
          <w:color w:val="000000"/>
          <w:sz w:val="15"/>
          <w:szCs w:val="15"/>
          <w:shd w:val="clear" w:color="auto" w:fill="FFFFFF"/>
        </w:rPr>
      </w:pPr>
      <w:r>
        <w:t xml:space="preserve">DOC2 : </w:t>
      </w:r>
      <w:r>
        <w:rPr>
          <w:rFonts w:ascii="Arial" w:hAnsi="Arial" w:cs="Arial"/>
          <w:b/>
          <w:bCs/>
          <w:color w:val="000000"/>
          <w:sz w:val="15"/>
          <w:szCs w:val="15"/>
          <w:shd w:val="clear" w:color="auto" w:fill="FFFFFF"/>
        </w:rPr>
        <w:t>Article 222-33-2-2 source : Légifrance.gouv.fr</w:t>
      </w:r>
    </w:p>
    <w:p w14:paraId="0315DBCE" w14:textId="77777777" w:rsidR="0034792A" w:rsidRPr="00451E2A" w:rsidRDefault="0034792A" w:rsidP="00A55979">
      <w:pPr>
        <w:pStyle w:val="NormalWeb"/>
        <w:shd w:val="clear" w:color="auto" w:fill="FFFFFF"/>
        <w:spacing w:before="0" w:beforeAutospacing="0" w:after="180"/>
        <w:rPr>
          <w:rFonts w:ascii="Arial" w:hAnsi="Arial" w:cs="Arial"/>
          <w:color w:val="000000"/>
          <w:sz w:val="13"/>
          <w:szCs w:val="13"/>
        </w:rPr>
      </w:pPr>
      <w:r>
        <w:rPr>
          <w:rFonts w:ascii="Arial" w:hAnsi="Arial" w:cs="Arial"/>
          <w:b/>
          <w:bCs/>
          <w:color w:val="000000"/>
          <w:sz w:val="15"/>
          <w:szCs w:val="15"/>
          <w:shd w:val="clear" w:color="auto" w:fill="FFFFFF"/>
        </w:rPr>
        <w:t>« </w:t>
      </w:r>
      <w:r w:rsidRPr="00451E2A">
        <w:rPr>
          <w:rFonts w:ascii="Arial" w:hAnsi="Arial" w:cs="Arial"/>
          <w:color w:val="000000"/>
          <w:sz w:val="13"/>
          <w:szCs w:val="13"/>
        </w:rPr>
        <w:t>Le fait de harceler une personne par des propos ou comportements répétés ayant pour objet ou pour effet une dégradation de ses conditions de vie se traduisant par une altération de sa santé physique ou mentale est puni d'un an d'emprisonnement et de 15 000 € d'amende lorsque ces faits ont causé une incapacité totale de travail inférieure ou égale à huit jours ou n'ont entraîné aucune incapacité de travail.</w:t>
      </w:r>
    </w:p>
    <w:p w14:paraId="789E1120" w14:textId="77777777" w:rsidR="0034792A" w:rsidRPr="00451E2A" w:rsidRDefault="0034792A" w:rsidP="0034792A">
      <w:pPr>
        <w:shd w:val="clear" w:color="auto" w:fill="FFFFFF"/>
        <w:spacing w:before="180" w:after="180" w:line="240" w:lineRule="auto"/>
        <w:rPr>
          <w:rFonts w:ascii="Arial" w:eastAsia="Times New Roman" w:hAnsi="Arial" w:cs="Arial"/>
          <w:color w:val="000000"/>
          <w:sz w:val="13"/>
          <w:szCs w:val="13"/>
          <w:lang w:eastAsia="fr-FR"/>
        </w:rPr>
      </w:pPr>
      <w:r w:rsidRPr="00451E2A">
        <w:rPr>
          <w:rFonts w:ascii="Arial" w:eastAsia="Times New Roman" w:hAnsi="Arial" w:cs="Arial"/>
          <w:color w:val="000000"/>
          <w:sz w:val="13"/>
          <w:szCs w:val="13"/>
          <w:lang w:eastAsia="fr-FR"/>
        </w:rPr>
        <w:t>L'infraction est également constituée :</w:t>
      </w:r>
      <w:r w:rsidRPr="00451E2A">
        <w:rPr>
          <w:rFonts w:ascii="Arial" w:eastAsia="Times New Roman" w:hAnsi="Arial" w:cs="Arial"/>
          <w:color w:val="000000"/>
          <w:sz w:val="13"/>
          <w:szCs w:val="13"/>
          <w:lang w:eastAsia="fr-FR"/>
        </w:rPr>
        <w:br/>
      </w:r>
      <w:r w:rsidRPr="00451E2A">
        <w:rPr>
          <w:rFonts w:ascii="Arial" w:eastAsia="Times New Roman" w:hAnsi="Arial" w:cs="Arial"/>
          <w:color w:val="000000"/>
          <w:sz w:val="13"/>
          <w:szCs w:val="13"/>
          <w:lang w:eastAsia="fr-FR"/>
        </w:rPr>
        <w:br/>
        <w:t>a) Lorsque ces propos ou comportements sont imposés à une même victime par plusieurs personnes, de manière concertée ou à l'instigation de l'une d'elles, alors même que chacune de ces personnes n'a pas agi de façon répétée ;</w:t>
      </w:r>
      <w:r w:rsidRPr="00451E2A">
        <w:rPr>
          <w:rFonts w:ascii="Arial" w:eastAsia="Times New Roman" w:hAnsi="Arial" w:cs="Arial"/>
          <w:color w:val="000000"/>
          <w:sz w:val="13"/>
          <w:szCs w:val="13"/>
          <w:lang w:eastAsia="fr-FR"/>
        </w:rPr>
        <w:br/>
      </w:r>
      <w:r w:rsidRPr="00451E2A">
        <w:rPr>
          <w:rFonts w:ascii="Arial" w:eastAsia="Times New Roman" w:hAnsi="Arial" w:cs="Arial"/>
          <w:color w:val="000000"/>
          <w:sz w:val="13"/>
          <w:szCs w:val="13"/>
          <w:lang w:eastAsia="fr-FR"/>
        </w:rPr>
        <w:br/>
        <w:t>b) Lorsque ces propos ou comportements sont imposés à une même victime, successivement, par plusieurs personnes qui, même en l'absence de concertation, savent que ces propos ou comportements caractérisent une répétition.</w:t>
      </w:r>
    </w:p>
    <w:p w14:paraId="6303E7AB" w14:textId="77777777" w:rsidR="0034792A" w:rsidRPr="00451E2A" w:rsidRDefault="0034792A" w:rsidP="0034792A">
      <w:pPr>
        <w:shd w:val="clear" w:color="auto" w:fill="FFFFFF"/>
        <w:spacing w:before="180" w:after="180" w:line="240" w:lineRule="auto"/>
        <w:rPr>
          <w:rFonts w:ascii="Arial" w:eastAsia="Times New Roman" w:hAnsi="Arial" w:cs="Arial"/>
          <w:color w:val="000000"/>
          <w:sz w:val="13"/>
          <w:szCs w:val="13"/>
          <w:lang w:eastAsia="fr-FR"/>
        </w:rPr>
      </w:pPr>
      <w:r w:rsidRPr="00451E2A">
        <w:rPr>
          <w:rFonts w:ascii="Arial" w:eastAsia="Times New Roman" w:hAnsi="Arial" w:cs="Arial"/>
          <w:color w:val="000000"/>
          <w:sz w:val="13"/>
          <w:szCs w:val="13"/>
          <w:lang w:eastAsia="fr-FR"/>
        </w:rPr>
        <w:t>Les faits mentionnés aux premier à quatrième alinéas sont punis de deux ans d'emprisonnement et de 30 000 € d'amende :</w:t>
      </w:r>
    </w:p>
    <w:p w14:paraId="27DB833C" w14:textId="77777777" w:rsidR="0034792A" w:rsidRDefault="0034792A" w:rsidP="0034792A">
      <w:pPr>
        <w:shd w:val="clear" w:color="auto" w:fill="FFFFFF"/>
        <w:spacing w:before="60" w:after="60" w:line="240" w:lineRule="auto"/>
        <w:rPr>
          <w:rFonts w:ascii="Arial" w:eastAsia="Times New Roman" w:hAnsi="Arial" w:cs="Arial"/>
          <w:color w:val="000000"/>
          <w:sz w:val="13"/>
          <w:szCs w:val="13"/>
          <w:lang w:eastAsia="fr-FR"/>
        </w:rPr>
      </w:pPr>
      <w:r w:rsidRPr="00451E2A">
        <w:rPr>
          <w:rFonts w:ascii="Arial" w:eastAsia="Times New Roman" w:hAnsi="Arial" w:cs="Arial"/>
          <w:color w:val="000000"/>
          <w:sz w:val="13"/>
          <w:szCs w:val="13"/>
          <w:lang w:eastAsia="fr-FR"/>
        </w:rPr>
        <w:t>1° Lorsqu'ils ont causé une incapacité totale de travail supérieure à huit jours ;</w:t>
      </w:r>
    </w:p>
    <w:p w14:paraId="2B464ECB" w14:textId="77777777" w:rsidR="0034792A" w:rsidRPr="00451E2A" w:rsidRDefault="0034792A" w:rsidP="0034792A">
      <w:pPr>
        <w:shd w:val="clear" w:color="auto" w:fill="FFFFFF"/>
        <w:spacing w:before="60" w:after="60" w:line="240" w:lineRule="auto"/>
        <w:rPr>
          <w:rFonts w:ascii="Arial" w:eastAsia="Times New Roman" w:hAnsi="Arial" w:cs="Arial"/>
          <w:color w:val="000000"/>
          <w:sz w:val="13"/>
          <w:szCs w:val="13"/>
          <w:lang w:eastAsia="fr-FR"/>
        </w:rPr>
      </w:pPr>
      <w:r w:rsidRPr="00451E2A">
        <w:rPr>
          <w:rFonts w:ascii="Arial" w:eastAsia="Times New Roman" w:hAnsi="Arial" w:cs="Arial"/>
          <w:color w:val="000000"/>
          <w:sz w:val="13"/>
          <w:szCs w:val="13"/>
          <w:lang w:eastAsia="fr-FR"/>
        </w:rPr>
        <w:t>2° Lorsqu'ils ont été commis sur un mineur de quinze ans ;</w:t>
      </w:r>
    </w:p>
    <w:p w14:paraId="43498BDA" w14:textId="77777777" w:rsidR="0034792A" w:rsidRPr="00451E2A" w:rsidRDefault="0034792A" w:rsidP="0034792A">
      <w:pPr>
        <w:shd w:val="clear" w:color="auto" w:fill="FFFFFF"/>
        <w:spacing w:before="60" w:after="60" w:line="240" w:lineRule="auto"/>
        <w:rPr>
          <w:rFonts w:ascii="Arial" w:eastAsia="Times New Roman" w:hAnsi="Arial" w:cs="Arial"/>
          <w:color w:val="000000"/>
          <w:sz w:val="13"/>
          <w:szCs w:val="13"/>
          <w:lang w:eastAsia="fr-FR"/>
        </w:rPr>
      </w:pPr>
      <w:r w:rsidRPr="00451E2A">
        <w:rPr>
          <w:rFonts w:ascii="Arial" w:eastAsia="Times New Roman" w:hAnsi="Arial" w:cs="Arial"/>
          <w:color w:val="000000"/>
          <w:sz w:val="13"/>
          <w:szCs w:val="13"/>
          <w:lang w:eastAsia="fr-FR"/>
        </w:rPr>
        <w:t>3° Lorsqu'ils ont été commis sur une personne dont la particulière vulnérabilité, due à son âge, à une maladie, à une infirmité, à une déficience physique ou psychique ou à un état de grossesse, est apparente ou connue de leur auteur ;</w:t>
      </w:r>
    </w:p>
    <w:p w14:paraId="7786F652" w14:textId="77777777" w:rsidR="0034792A" w:rsidRPr="00451E2A" w:rsidRDefault="0034792A" w:rsidP="0034792A">
      <w:pPr>
        <w:shd w:val="clear" w:color="auto" w:fill="FFFFFF"/>
        <w:spacing w:before="60" w:after="60" w:line="240" w:lineRule="auto"/>
        <w:rPr>
          <w:rFonts w:ascii="Arial" w:eastAsia="Times New Roman" w:hAnsi="Arial" w:cs="Arial"/>
          <w:color w:val="000000"/>
          <w:sz w:val="13"/>
          <w:szCs w:val="13"/>
          <w:lang w:eastAsia="fr-FR"/>
        </w:rPr>
      </w:pPr>
      <w:r w:rsidRPr="00451E2A">
        <w:rPr>
          <w:rFonts w:ascii="Arial" w:eastAsia="Times New Roman" w:hAnsi="Arial" w:cs="Arial"/>
          <w:color w:val="000000"/>
          <w:sz w:val="13"/>
          <w:szCs w:val="13"/>
          <w:lang w:eastAsia="fr-FR"/>
        </w:rPr>
        <w:t>4° Lorsqu'ils ont été commis par l'utilisation d'un service de communication au public en ligne ou par le biais d'un support numérique ou électronique ;</w:t>
      </w:r>
    </w:p>
    <w:p w14:paraId="0FA4969C" w14:textId="77777777" w:rsidR="0034792A" w:rsidRPr="00451E2A" w:rsidRDefault="0034792A" w:rsidP="0034792A">
      <w:pPr>
        <w:shd w:val="clear" w:color="auto" w:fill="FFFFFF"/>
        <w:spacing w:before="60" w:after="60" w:line="240" w:lineRule="auto"/>
        <w:rPr>
          <w:rFonts w:ascii="Arial" w:eastAsia="Times New Roman" w:hAnsi="Arial" w:cs="Arial"/>
          <w:color w:val="000000"/>
          <w:sz w:val="13"/>
          <w:szCs w:val="13"/>
          <w:lang w:eastAsia="fr-FR"/>
        </w:rPr>
      </w:pPr>
      <w:r w:rsidRPr="00451E2A">
        <w:rPr>
          <w:rFonts w:ascii="Arial" w:eastAsia="Times New Roman" w:hAnsi="Arial" w:cs="Arial"/>
          <w:color w:val="000000"/>
          <w:sz w:val="13"/>
          <w:szCs w:val="13"/>
          <w:lang w:eastAsia="fr-FR"/>
        </w:rPr>
        <w:t>5° Lorsqu'un mineur était présent et y a assisté.</w:t>
      </w:r>
    </w:p>
    <w:p w14:paraId="3832AB06" w14:textId="77777777" w:rsidR="0034792A" w:rsidRDefault="0034792A" w:rsidP="0034792A">
      <w:pPr>
        <w:shd w:val="clear" w:color="auto" w:fill="FFFFFF"/>
        <w:spacing w:before="180" w:after="180" w:line="240" w:lineRule="auto"/>
        <w:rPr>
          <w:rFonts w:ascii="Arial" w:eastAsia="Times New Roman" w:hAnsi="Arial" w:cs="Arial"/>
          <w:color w:val="000000"/>
          <w:sz w:val="13"/>
          <w:szCs w:val="13"/>
          <w:lang w:eastAsia="fr-FR"/>
        </w:rPr>
      </w:pPr>
      <w:r>
        <w:rPr>
          <w:noProof/>
          <w:lang w:eastAsia="fr-FR"/>
        </w:rPr>
        <w:drawing>
          <wp:anchor distT="0" distB="0" distL="114300" distR="114300" simplePos="0" relativeHeight="251661312" behindDoc="0" locked="0" layoutInCell="1" allowOverlap="1" wp14:anchorId="07664671" wp14:editId="79A90AD4">
            <wp:simplePos x="0" y="0"/>
            <wp:positionH relativeFrom="column">
              <wp:posOffset>2523490</wp:posOffset>
            </wp:positionH>
            <wp:positionV relativeFrom="paragraph">
              <wp:posOffset>203835</wp:posOffset>
            </wp:positionV>
            <wp:extent cx="706120" cy="739140"/>
            <wp:effectExtent l="0" t="0" r="0" b="0"/>
            <wp:wrapSquare wrapText="bothSides"/>
            <wp:docPr id="5" name="Image 5" descr="Unitag_QRCode_videoharc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nitag_QRCode_videoharcelement"/>
                    <pic:cNvPicPr>
                      <a:picLocks noChangeAspect="1" noChangeArrowheads="1"/>
                    </pic:cNvPicPr>
                  </pic:nvPicPr>
                  <pic:blipFill>
                    <a:blip r:embed="rId9" cstate="print"/>
                    <a:srcRect l="9819" t="7295" r="10367" b="9161"/>
                    <a:stretch>
                      <a:fillRect/>
                    </a:stretch>
                  </pic:blipFill>
                  <pic:spPr bwMode="auto">
                    <a:xfrm>
                      <a:off x="0" y="0"/>
                      <a:ext cx="706120" cy="739140"/>
                    </a:xfrm>
                    <a:prstGeom prst="rect">
                      <a:avLst/>
                    </a:prstGeom>
                    <a:noFill/>
                  </pic:spPr>
                </pic:pic>
              </a:graphicData>
            </a:graphic>
          </wp:anchor>
        </w:drawing>
      </w:r>
      <w:r w:rsidRPr="00451E2A">
        <w:rPr>
          <w:rFonts w:ascii="Arial" w:eastAsia="Times New Roman" w:hAnsi="Arial" w:cs="Arial"/>
          <w:color w:val="000000"/>
          <w:sz w:val="13"/>
          <w:szCs w:val="13"/>
          <w:lang w:eastAsia="fr-FR"/>
        </w:rPr>
        <w:t>Les faits mentionnés aux premier à quatrième alinéas sont punis de trois ans d'emprisonnement et de 45 000 € d'amende lorsqu'ils sont commis dans deux des circonstances mentionnées aux 1° à 5°.</w:t>
      </w:r>
      <w:r>
        <w:rPr>
          <w:rFonts w:ascii="Arial" w:eastAsia="Times New Roman" w:hAnsi="Arial" w:cs="Arial"/>
          <w:color w:val="000000"/>
          <w:sz w:val="13"/>
          <w:szCs w:val="13"/>
          <w:lang w:eastAsia="fr-FR"/>
        </w:rPr>
        <w:t> »</w:t>
      </w:r>
    </w:p>
    <w:p w14:paraId="0AD7E28B" w14:textId="77777777" w:rsidR="0034792A" w:rsidRPr="00514F33" w:rsidRDefault="0034792A" w:rsidP="0034792A">
      <w:pPr>
        <w:rPr>
          <w:lang w:val="pl-PL"/>
        </w:rPr>
      </w:pPr>
      <w:r w:rsidRPr="00514F33">
        <w:rPr>
          <w:lang w:val="pl-PL"/>
        </w:rPr>
        <w:t>DOC</w:t>
      </w:r>
      <w:proofErr w:type="gramStart"/>
      <w:r w:rsidRPr="00514F33">
        <w:rPr>
          <w:lang w:val="pl-PL"/>
        </w:rPr>
        <w:t>3 :</w:t>
      </w:r>
      <w:proofErr w:type="gramEnd"/>
      <w:r w:rsidRPr="00514F33">
        <w:rPr>
          <w:lang w:val="pl-PL"/>
        </w:rPr>
        <w:t xml:space="preserve"> </w:t>
      </w:r>
      <w:r w:rsidRPr="00CA36B8">
        <w:rPr>
          <w:noProof/>
          <w:lang w:eastAsia="fr-FR"/>
        </w:rPr>
        <w:drawing>
          <wp:inline distT="0" distB="0" distL="0" distR="0" wp14:anchorId="6511668B" wp14:editId="6797C22D">
            <wp:extent cx="139700" cy="152400"/>
            <wp:effectExtent l="19050" t="0" r="0" b="0"/>
            <wp:docPr id="19" name="Image 1" descr="RÃ©sultat de recherche d'images pour &quot;icone maiso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Ã©sultat de recherche d'images pour &quot;icone maison&quot;"/>
                    <pic:cNvPicPr>
                      <a:picLocks noChangeAspect="1" noChangeArrowheads="1"/>
                    </pic:cNvPicPr>
                  </pic:nvPicPr>
                  <pic:blipFill>
                    <a:blip r:embed="rId8" cstate="print"/>
                    <a:srcRect l="18102" t="9630" r="18102" b="31111"/>
                    <a:stretch>
                      <a:fillRect/>
                    </a:stretch>
                  </pic:blipFill>
                  <pic:spPr bwMode="auto">
                    <a:xfrm>
                      <a:off x="0" y="0"/>
                      <a:ext cx="139700" cy="152400"/>
                    </a:xfrm>
                    <a:prstGeom prst="rect">
                      <a:avLst/>
                    </a:prstGeom>
                    <a:noFill/>
                    <a:ln w="9525">
                      <a:noFill/>
                      <a:miter lim="800000"/>
                      <a:headEnd/>
                      <a:tailEnd/>
                    </a:ln>
                  </pic:spPr>
                </pic:pic>
              </a:graphicData>
            </a:graphic>
          </wp:inline>
        </w:drawing>
      </w:r>
      <w:r w:rsidRPr="00514F33">
        <w:rPr>
          <w:lang w:val="pl-PL"/>
        </w:rPr>
        <w:t xml:space="preserve"> https://youtu.be/_9G-TY5rAq0</w:t>
      </w:r>
    </w:p>
    <w:tbl>
      <w:tblPr>
        <w:tblStyle w:val="Grilledutableau"/>
        <w:tblW w:w="10598" w:type="dxa"/>
        <w:tblLook w:val="04A0" w:firstRow="1" w:lastRow="0" w:firstColumn="1" w:lastColumn="0" w:noHBand="0" w:noVBand="1"/>
      </w:tblPr>
      <w:tblGrid>
        <w:gridCol w:w="10598"/>
      </w:tblGrid>
      <w:tr w:rsidR="0034792A" w14:paraId="75A1C9A8" w14:textId="77777777" w:rsidTr="00A55979">
        <w:tc>
          <w:tcPr>
            <w:tcW w:w="10598" w:type="dxa"/>
          </w:tcPr>
          <w:p w14:paraId="171AAE6A" w14:textId="77777777" w:rsidR="0034792A" w:rsidRDefault="0034792A" w:rsidP="00A55979">
            <w:r>
              <w:rPr>
                <w:b/>
              </w:rPr>
              <w:t xml:space="preserve">Q3/ </w:t>
            </w:r>
            <w:r w:rsidRPr="00866269">
              <w:t>Vous retrouvez votre équipe de journaliste pour le Blog MLB, votre rédacteur en chef a adoré votre dernier article et se rend compte qu’il faut parler de c</w:t>
            </w:r>
            <w:r>
              <w:t>yber-</w:t>
            </w:r>
            <w:r w:rsidRPr="00866269">
              <w:t>harcèlement</w:t>
            </w:r>
            <w:r>
              <w:t xml:space="preserve"> qui s’effectue sur les réseaux</w:t>
            </w:r>
            <w:r w:rsidRPr="00866269">
              <w:t>. A partir de vos</w:t>
            </w:r>
            <w:r>
              <w:rPr>
                <w:b/>
              </w:rPr>
              <w:t xml:space="preserve"> </w:t>
            </w:r>
            <w:r w:rsidRPr="00866269">
              <w:t>expériences personnelles</w:t>
            </w:r>
            <w:r>
              <w:t>. Rédiger un article qui présente le concept de harcèlement à partir de cas concret, et les risques encourue par les harceleurs</w:t>
            </w:r>
            <w:r w:rsidR="00A55979">
              <w:t>.</w:t>
            </w:r>
          </w:p>
        </w:tc>
      </w:tr>
    </w:tbl>
    <w:p w14:paraId="5AC2383A" w14:textId="77777777" w:rsidR="0034792A" w:rsidRPr="0034792A" w:rsidRDefault="0034792A" w:rsidP="00A55979"/>
    <w:sectPr w:rsidR="0034792A" w:rsidRPr="0034792A" w:rsidSect="00A55979">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A4C1" w14:textId="77777777" w:rsidR="0057690D" w:rsidRDefault="0057690D" w:rsidP="00907B73">
      <w:pPr>
        <w:spacing w:after="0" w:line="240" w:lineRule="auto"/>
      </w:pPr>
      <w:r>
        <w:separator/>
      </w:r>
    </w:p>
  </w:endnote>
  <w:endnote w:type="continuationSeparator" w:id="0">
    <w:p w14:paraId="5CD10513" w14:textId="77777777" w:rsidR="0057690D" w:rsidRDefault="0057690D" w:rsidP="00907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90360" w14:textId="77777777" w:rsidR="0057690D" w:rsidRDefault="0057690D" w:rsidP="00907B73">
      <w:pPr>
        <w:spacing w:after="0" w:line="240" w:lineRule="auto"/>
      </w:pPr>
      <w:r>
        <w:separator/>
      </w:r>
    </w:p>
  </w:footnote>
  <w:footnote w:type="continuationSeparator" w:id="0">
    <w:p w14:paraId="21EB460F" w14:textId="77777777" w:rsidR="0057690D" w:rsidRDefault="0057690D" w:rsidP="00907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1915"/>
      <w:gridCol w:w="6279"/>
      <w:gridCol w:w="2448"/>
    </w:tblGrid>
    <w:tr w:rsidR="00907B73" w:rsidRPr="00907B73" w14:paraId="6CD6E9DB" w14:textId="77777777" w:rsidTr="00A55979">
      <w:trPr>
        <w:trHeight w:val="495"/>
        <w:tblCellSpacing w:w="0" w:type="dxa"/>
      </w:trPr>
      <w:tc>
        <w:tcPr>
          <w:tcW w:w="900" w:type="pct"/>
          <w:tcBorders>
            <w:top w:val="single" w:sz="8" w:space="0" w:color="000000"/>
            <w:left w:val="single" w:sz="8" w:space="0" w:color="000000"/>
            <w:bottom w:val="single" w:sz="6" w:space="0" w:color="000000"/>
            <w:right w:val="nil"/>
          </w:tcBorders>
          <w:tcMar>
            <w:top w:w="0" w:type="dxa"/>
            <w:left w:w="68" w:type="dxa"/>
            <w:bottom w:w="0" w:type="dxa"/>
            <w:right w:w="0" w:type="dxa"/>
          </w:tcMar>
          <w:vAlign w:val="center"/>
          <w:hideMark/>
        </w:tcPr>
        <w:p w14:paraId="205D2A89" w14:textId="77777777" w:rsidR="00907B73" w:rsidRPr="00907B73" w:rsidRDefault="00907B73" w:rsidP="00907B73">
          <w:pPr>
            <w:spacing w:before="100" w:beforeAutospacing="1" w:after="119" w:line="240" w:lineRule="auto"/>
            <w:jc w:val="center"/>
            <w:rPr>
              <w:rFonts w:ascii="Times New Roman" w:eastAsia="Times New Roman" w:hAnsi="Times New Roman" w:cs="Times New Roman"/>
              <w:sz w:val="24"/>
              <w:szCs w:val="24"/>
              <w:lang w:eastAsia="fr-FR"/>
            </w:rPr>
          </w:pPr>
          <w:r w:rsidRPr="00907B73">
            <w:rPr>
              <w:rFonts w:ascii="Calibri" w:eastAsia="Times New Roman" w:hAnsi="Calibri" w:cs="Calibri"/>
              <w:b/>
              <w:bCs/>
              <w:color w:val="365F91"/>
              <w:sz w:val="24"/>
              <w:szCs w:val="24"/>
              <w:lang w:eastAsia="fr-FR"/>
            </w:rPr>
            <w:t>Académie de Versailles</w:t>
          </w:r>
        </w:p>
      </w:tc>
      <w:tc>
        <w:tcPr>
          <w:tcW w:w="2950" w:type="pct"/>
          <w:tcBorders>
            <w:top w:val="single" w:sz="8" w:space="0" w:color="000000"/>
            <w:left w:val="single" w:sz="8" w:space="0" w:color="000000"/>
            <w:bottom w:val="single" w:sz="6" w:space="0" w:color="000000"/>
            <w:right w:val="nil"/>
          </w:tcBorders>
          <w:tcMar>
            <w:top w:w="0" w:type="dxa"/>
            <w:left w:w="68" w:type="dxa"/>
            <w:bottom w:w="0" w:type="dxa"/>
            <w:right w:w="0" w:type="dxa"/>
          </w:tcMar>
          <w:vAlign w:val="center"/>
          <w:hideMark/>
        </w:tcPr>
        <w:p w14:paraId="31359E4A" w14:textId="77777777" w:rsidR="00907B73" w:rsidRDefault="00907B73" w:rsidP="00907B73">
          <w:pPr>
            <w:spacing w:before="40" w:after="0" w:line="240" w:lineRule="auto"/>
            <w:jc w:val="center"/>
            <w:rPr>
              <w:rFonts w:ascii="Calibri" w:eastAsia="Times New Roman" w:hAnsi="Calibri" w:cs="Calibri"/>
              <w:b/>
              <w:bCs/>
              <w:color w:val="365F91"/>
              <w:sz w:val="36"/>
              <w:szCs w:val="36"/>
              <w:lang w:eastAsia="fr-FR"/>
            </w:rPr>
          </w:pPr>
          <w:r w:rsidRPr="00907B73">
            <w:rPr>
              <w:rFonts w:ascii="Calibri" w:eastAsia="Times New Roman" w:hAnsi="Calibri" w:cs="Calibri"/>
              <w:b/>
              <w:bCs/>
              <w:color w:val="365F91"/>
              <w:sz w:val="36"/>
              <w:szCs w:val="36"/>
              <w:lang w:eastAsia="fr-FR"/>
            </w:rPr>
            <w:t>FICHE ACTIVITÉ</w:t>
          </w:r>
        </w:p>
        <w:p w14:paraId="71065286" w14:textId="77777777" w:rsidR="00A55979" w:rsidRDefault="00A55979" w:rsidP="00907B73">
          <w:pPr>
            <w:spacing w:before="40" w:after="0" w:line="240" w:lineRule="auto"/>
            <w:jc w:val="center"/>
            <w:rPr>
              <w:rFonts w:ascii="Calibri" w:eastAsia="Times New Roman" w:hAnsi="Calibri" w:cs="Calibri"/>
              <w:b/>
              <w:bCs/>
              <w:color w:val="365F91"/>
              <w:sz w:val="36"/>
              <w:szCs w:val="36"/>
              <w:lang w:eastAsia="fr-FR"/>
            </w:rPr>
          </w:pPr>
          <w:r>
            <w:rPr>
              <w:rFonts w:ascii="Calibri" w:eastAsia="Times New Roman" w:hAnsi="Calibri" w:cs="Calibri"/>
              <w:b/>
              <w:bCs/>
              <w:color w:val="365F91"/>
              <w:sz w:val="36"/>
              <w:szCs w:val="36"/>
              <w:lang w:eastAsia="fr-FR"/>
            </w:rPr>
            <w:t xml:space="preserve">Législation, </w:t>
          </w:r>
          <w:proofErr w:type="spellStart"/>
          <w:r>
            <w:rPr>
              <w:rFonts w:ascii="Calibri" w:eastAsia="Times New Roman" w:hAnsi="Calibri" w:cs="Calibri"/>
              <w:b/>
              <w:bCs/>
              <w:color w:val="365F91"/>
              <w:sz w:val="36"/>
              <w:szCs w:val="36"/>
              <w:lang w:eastAsia="fr-FR"/>
            </w:rPr>
            <w:t>Cyber-harcèlement</w:t>
          </w:r>
          <w:proofErr w:type="spellEnd"/>
        </w:p>
        <w:p w14:paraId="1A98D020" w14:textId="77777777" w:rsidR="00907B73" w:rsidRPr="00907B73" w:rsidRDefault="00907B73" w:rsidP="00907B73">
          <w:pPr>
            <w:spacing w:before="40" w:after="0" w:line="240" w:lineRule="auto"/>
            <w:jc w:val="center"/>
            <w:rPr>
              <w:rFonts w:ascii="Times New Roman" w:eastAsia="Times New Roman" w:hAnsi="Times New Roman" w:cs="Times New Roman"/>
              <w:sz w:val="24"/>
              <w:szCs w:val="24"/>
              <w:lang w:eastAsia="fr-FR"/>
            </w:rPr>
          </w:pPr>
        </w:p>
      </w:tc>
      <w:tc>
        <w:tcPr>
          <w:tcW w:w="1150" w:type="pct"/>
          <w:tcBorders>
            <w:top w:val="single" w:sz="8" w:space="0" w:color="000000"/>
            <w:left w:val="single" w:sz="8" w:space="0" w:color="000000"/>
            <w:bottom w:val="single" w:sz="6" w:space="0" w:color="000000"/>
            <w:right w:val="single" w:sz="8" w:space="0" w:color="000000"/>
          </w:tcBorders>
          <w:tcMar>
            <w:top w:w="0" w:type="dxa"/>
            <w:left w:w="68" w:type="dxa"/>
            <w:bottom w:w="0" w:type="dxa"/>
            <w:right w:w="68" w:type="dxa"/>
          </w:tcMar>
          <w:vAlign w:val="center"/>
          <w:hideMark/>
        </w:tcPr>
        <w:p w14:paraId="73750F3F" w14:textId="77777777" w:rsidR="00907B73" w:rsidRPr="00907B73" w:rsidRDefault="00907B73" w:rsidP="00907B73">
          <w:pPr>
            <w:spacing w:before="100" w:beforeAutospacing="1" w:after="119" w:line="240" w:lineRule="auto"/>
            <w:jc w:val="center"/>
            <w:rPr>
              <w:rFonts w:ascii="Times New Roman" w:eastAsia="Times New Roman" w:hAnsi="Times New Roman" w:cs="Times New Roman"/>
              <w:sz w:val="24"/>
              <w:szCs w:val="24"/>
              <w:lang w:eastAsia="fr-FR"/>
            </w:rPr>
          </w:pPr>
          <w:r w:rsidRPr="00907B73">
            <w:rPr>
              <w:rFonts w:ascii="Calibri" w:eastAsia="Times New Roman" w:hAnsi="Calibri" w:cs="Calibri"/>
              <w:b/>
              <w:bCs/>
              <w:color w:val="365F91"/>
              <w:sz w:val="36"/>
              <w:szCs w:val="36"/>
              <w:lang w:eastAsia="fr-FR"/>
            </w:rPr>
            <w:t>SNT</w:t>
          </w:r>
        </w:p>
      </w:tc>
    </w:tr>
  </w:tbl>
  <w:p w14:paraId="0BD66E13" w14:textId="77777777" w:rsidR="00907B73" w:rsidRDefault="00907B73" w:rsidP="00A559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F05B4"/>
    <w:multiLevelType w:val="hybridMultilevel"/>
    <w:tmpl w:val="08121B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0400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7B73"/>
    <w:rsid w:val="000431D1"/>
    <w:rsid w:val="00113138"/>
    <w:rsid w:val="0034792A"/>
    <w:rsid w:val="00514F33"/>
    <w:rsid w:val="0057690D"/>
    <w:rsid w:val="005D49A2"/>
    <w:rsid w:val="007E06B6"/>
    <w:rsid w:val="00813F7C"/>
    <w:rsid w:val="00907B73"/>
    <w:rsid w:val="0091598E"/>
    <w:rsid w:val="00937380"/>
    <w:rsid w:val="00A15546"/>
    <w:rsid w:val="00A55979"/>
    <w:rsid w:val="00A85018"/>
    <w:rsid w:val="00BA38EE"/>
    <w:rsid w:val="00F0372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E724D"/>
  <w15:docId w15:val="{E8DED01B-1FB9-244D-BCF0-27C985D32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92A"/>
  </w:style>
  <w:style w:type="paragraph" w:styleId="Titre3">
    <w:name w:val="heading 3"/>
    <w:basedOn w:val="Normal"/>
    <w:next w:val="Normal"/>
    <w:link w:val="Titre3Car"/>
    <w:uiPriority w:val="9"/>
    <w:unhideWhenUsed/>
    <w:qFormat/>
    <w:rsid w:val="00907B73"/>
    <w:pPr>
      <w:ind w:left="708"/>
      <w:jc w:val="both"/>
      <w:outlineLvl w:val="2"/>
    </w:pPr>
    <w:rPr>
      <w:rFonts w:asciiTheme="majorHAnsi" w:hAnsiTheme="majorHAnsi"/>
      <w:b/>
      <w:color w:val="76923C" w:themeColor="accent3" w:themeShade="B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907B73"/>
    <w:rPr>
      <w:rFonts w:asciiTheme="majorHAnsi" w:hAnsiTheme="majorHAnsi"/>
      <w:b/>
      <w:color w:val="76923C" w:themeColor="accent3" w:themeShade="BF"/>
      <w:sz w:val="24"/>
    </w:rPr>
  </w:style>
  <w:style w:type="table" w:styleId="Grilledutableau">
    <w:name w:val="Table Grid"/>
    <w:basedOn w:val="TableauNormal"/>
    <w:uiPriority w:val="59"/>
    <w:rsid w:val="00907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us-titre">
    <w:name w:val="Subtitle"/>
    <w:basedOn w:val="Normal"/>
    <w:next w:val="Normal"/>
    <w:link w:val="Sous-titreCar"/>
    <w:uiPriority w:val="11"/>
    <w:qFormat/>
    <w:rsid w:val="00907B73"/>
    <w:pPr>
      <w:numPr>
        <w:ilvl w:val="1"/>
      </w:numPr>
      <w:spacing w:after="60"/>
    </w:pPr>
    <w:rPr>
      <w:rFonts w:asciiTheme="majorHAnsi" w:eastAsiaTheme="majorEastAsia" w:hAnsiTheme="majorHAnsi" w:cstheme="majorBidi"/>
      <w:i/>
      <w:iCs/>
      <w:color w:val="FF0000"/>
      <w:spacing w:val="15"/>
      <w:sz w:val="20"/>
      <w:szCs w:val="24"/>
    </w:rPr>
  </w:style>
  <w:style w:type="character" w:customStyle="1" w:styleId="Sous-titreCar">
    <w:name w:val="Sous-titre Car"/>
    <w:basedOn w:val="Policepardfaut"/>
    <w:link w:val="Sous-titre"/>
    <w:uiPriority w:val="11"/>
    <w:rsid w:val="00907B73"/>
    <w:rPr>
      <w:rFonts w:asciiTheme="majorHAnsi" w:eastAsiaTheme="majorEastAsia" w:hAnsiTheme="majorHAnsi" w:cstheme="majorBidi"/>
      <w:i/>
      <w:iCs/>
      <w:color w:val="FF0000"/>
      <w:spacing w:val="15"/>
      <w:sz w:val="20"/>
      <w:szCs w:val="24"/>
    </w:rPr>
  </w:style>
  <w:style w:type="character" w:styleId="lev">
    <w:name w:val="Strong"/>
    <w:basedOn w:val="Policepardfaut"/>
    <w:uiPriority w:val="22"/>
    <w:qFormat/>
    <w:rsid w:val="00907B73"/>
    <w:rPr>
      <w:b/>
      <w:bCs/>
    </w:rPr>
  </w:style>
  <w:style w:type="paragraph" w:styleId="Textedebulles">
    <w:name w:val="Balloon Text"/>
    <w:basedOn w:val="Normal"/>
    <w:link w:val="TextedebullesCar"/>
    <w:uiPriority w:val="99"/>
    <w:semiHidden/>
    <w:unhideWhenUsed/>
    <w:rsid w:val="00907B7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7B73"/>
    <w:rPr>
      <w:rFonts w:ascii="Tahoma" w:hAnsi="Tahoma" w:cs="Tahoma"/>
      <w:sz w:val="16"/>
      <w:szCs w:val="16"/>
    </w:rPr>
  </w:style>
  <w:style w:type="paragraph" w:styleId="En-tte">
    <w:name w:val="header"/>
    <w:basedOn w:val="Normal"/>
    <w:link w:val="En-tteCar"/>
    <w:uiPriority w:val="99"/>
    <w:unhideWhenUsed/>
    <w:rsid w:val="00907B73"/>
    <w:pPr>
      <w:tabs>
        <w:tab w:val="center" w:pos="4536"/>
        <w:tab w:val="right" w:pos="9072"/>
      </w:tabs>
      <w:spacing w:after="0" w:line="240" w:lineRule="auto"/>
    </w:pPr>
  </w:style>
  <w:style w:type="character" w:customStyle="1" w:styleId="En-tteCar">
    <w:name w:val="En-tête Car"/>
    <w:basedOn w:val="Policepardfaut"/>
    <w:link w:val="En-tte"/>
    <w:uiPriority w:val="99"/>
    <w:rsid w:val="00907B73"/>
  </w:style>
  <w:style w:type="paragraph" w:styleId="Pieddepage">
    <w:name w:val="footer"/>
    <w:basedOn w:val="Normal"/>
    <w:link w:val="PieddepageCar"/>
    <w:uiPriority w:val="99"/>
    <w:unhideWhenUsed/>
    <w:rsid w:val="00907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7B73"/>
  </w:style>
  <w:style w:type="paragraph" w:styleId="NormalWeb">
    <w:name w:val="Normal (Web)"/>
    <w:basedOn w:val="Normal"/>
    <w:uiPriority w:val="99"/>
    <w:unhideWhenUsed/>
    <w:rsid w:val="00907B73"/>
    <w:pPr>
      <w:spacing w:before="100" w:beforeAutospacing="1" w:after="119"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BA3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9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616</Words>
  <Characters>3392</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parein</dc:creator>
  <cp:lastModifiedBy>FLORIAN MATHIEU</cp:lastModifiedBy>
  <cp:revision>3</cp:revision>
  <cp:lastPrinted>2019-02-16T16:12:00Z</cp:lastPrinted>
  <dcterms:created xsi:type="dcterms:W3CDTF">2019-05-06T13:42:00Z</dcterms:created>
  <dcterms:modified xsi:type="dcterms:W3CDTF">2025-05-21T11:57:00Z</dcterms:modified>
</cp:coreProperties>
</file>